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720"/>
        </w:tabs>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bCs/>
          <w:sz w:val="32"/>
          <w:szCs w:val="32"/>
        </w:rPr>
      </w:pPr>
      <w:r>
        <w:rPr>
          <w:rFonts w:hint="eastAsia" w:ascii="宋体" w:hAnsi="宋体" w:eastAsia="宋体" w:cs="宋体"/>
          <w:bCs/>
          <w:sz w:val="32"/>
          <w:szCs w:val="32"/>
        </w:rPr>
        <w:t>附件2</w:t>
      </w:r>
    </w:p>
    <w:p>
      <w:pPr>
        <w:keepNext w:val="0"/>
        <w:keepLines w:val="0"/>
        <w:pageBreakBefore w:val="0"/>
        <w:tabs>
          <w:tab w:val="left" w:pos="1720"/>
        </w:tabs>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bCs/>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六合区2024年义务教育阶段学校招生入学工作</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时 间 安 排</w:t>
      </w:r>
      <w:bookmarkStart w:id="0" w:name="_GoBack"/>
      <w:bookmarkEnd w:id="0"/>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1．5月15日（周三）区教育局召开六合区2024年义务教育阶段学校招生工作布置会。</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2.5月16日-20日（周四、周一），民办一贯制学校（励志学校）征求本校小学毕业生直升初中部意愿，学生监护人到校办理相关手续并签字确认。</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3. 5月22日（周三），区内公办、民办学校招生入学工作材料上报区教育局审核备案。各街（镇）中心学校及所属中小学、直属中、小学上报学校招生工作方案、招生简章等到基础教育科，街（镇）中心学校所属中小学施教区有调整的，将调整方案报基教科备案。</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4. 5月23日（周四）起，公办学校发布入学公告，民办学校发布招生简章，明确招生入学登记相关事项。</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5.5月24日-25日（周五、周六），我区户籍跨区就读的应届小学毕业生回户籍地报名登记（地点：区教育招生考试中心）。</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6.5月27日（周一）—6月2日（周日），符合六合报名条件的适龄儿童、全区应届小学毕业生监护人和符合招生政策的外来务工人员随迁子女监护人自行登录 “苏服办APP”,或登录“六合教育信息网”、进入“六合区教育招生信息登记系统”（网址http://zsbm.lhenet.net/），填写当前真实有效信息，进行网上报名（每名儿童、少年只能报一所公办小学或初中）。</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7.6月5日（周三）区教育局公布实施电脑派位的公办热点学校名单及电脑派位计划和民办励志学校电脑派位计划；各小学6月20日在学籍系统中打印学籍卡并盖章后（每生仅一份，请妥善保存，将来交给录取的初中作为初一新生注册学籍的依据）交毕业生。</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8．6月7日—8日（周五、周六），区内户籍、有择校愿望的</w:t>
      </w:r>
      <w:r>
        <w:rPr>
          <w:rFonts w:hint="eastAsia" w:ascii="宋体" w:hAnsi="宋体" w:eastAsia="宋体" w:cs="宋体"/>
          <w:b/>
          <w:sz w:val="32"/>
          <w:szCs w:val="32"/>
        </w:rPr>
        <w:t>小学毕业生</w:t>
      </w:r>
      <w:r>
        <w:rPr>
          <w:rFonts w:hint="eastAsia" w:ascii="宋体" w:hAnsi="宋体" w:eastAsia="宋体" w:cs="宋体"/>
          <w:sz w:val="32"/>
          <w:szCs w:val="32"/>
        </w:rPr>
        <w:t>填报电脑派位志愿。（1）六合区户籍在区外就读的小学毕业生报名地点在六合区励志学校；（2）六合区户籍的区内小学毕业生报名地点在</w:t>
      </w:r>
      <w:r>
        <w:rPr>
          <w:rFonts w:hint="eastAsia" w:ascii="宋体" w:hAnsi="宋体" w:eastAsia="宋体" w:cs="宋体"/>
          <w:b/>
          <w:sz w:val="32"/>
          <w:szCs w:val="32"/>
        </w:rPr>
        <w:t>现就读小学</w:t>
      </w:r>
      <w:r>
        <w:rPr>
          <w:rFonts w:hint="eastAsia" w:ascii="宋体" w:hAnsi="宋体" w:eastAsia="宋体" w:cs="宋体"/>
          <w:sz w:val="32"/>
          <w:szCs w:val="32"/>
        </w:rPr>
        <w:t>报名。</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9. 6月14日（周五）前，各学校完成网上报名信息的初次审核工作，通过报名系统短消息通知符合条件的监护人到校现场审核，通知不符合报名条件的监护人在6月15日-29日重新报名，并在学校短信息通知的时间内携带相关证件材料到校审核确认。</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10.6月15日—16日（周六、周日），区内户籍、有择校愿望的</w:t>
      </w:r>
      <w:r>
        <w:rPr>
          <w:rFonts w:hint="eastAsia" w:ascii="宋体" w:hAnsi="宋体" w:eastAsia="宋体" w:cs="宋体"/>
          <w:b/>
          <w:sz w:val="32"/>
          <w:szCs w:val="32"/>
        </w:rPr>
        <w:t>小学一年级新生</w:t>
      </w:r>
      <w:r>
        <w:rPr>
          <w:rFonts w:hint="eastAsia" w:ascii="宋体" w:hAnsi="宋体" w:eastAsia="宋体" w:cs="宋体"/>
          <w:sz w:val="32"/>
          <w:szCs w:val="32"/>
        </w:rPr>
        <w:t>填报热点公办、民办小学电脑派位志愿。报名地点：公办小学在实施电脑派位摇号的公办小学，参加民办励志学校小学部和面向本区招生的区外民办小学电脑派位的小学新生，在励志学校报名。</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11.6月22日（周六），同步进行民办励志学校、热点公办学校电脑随机派位，并公布结果。</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12.6月22日—23日（周六、周日），符合公办中、小学报名条件、通过网上报名后的本区户籍适龄儿童少年监护人在学校规定时间内携带有关证件材料到网上报名学校现场审核确认。</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13.6月23日（周日），市教育局开通电脑派位结果网络查询。</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14.6月29日（周六），外来务工人员随迁子女网上报名通过学校初审后，监护人按学校短消息通知的时间，携带有关证件材料，在预约时间内到网上报名学校现场审核。</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15.6月25日（周二）至7月5日（周五），电脑随机派中的学生监护人到相关学校，现场办理录取确认手续，截止时间为7月5日 17:00。</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16.7月6日（周六）至7月7日（周日），确认直升民办一贯制学校初中部的学生监护人到相应学校，现场办理录取确认手续，截止时间为7月7日17:00。</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17.8月10日（周六）前，公办、民办学校发放入学通知书（或公布新生名单），完成招生工作。</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18.8月22日（周四）前，各小学、初中上报新生均衡分班实施方案至区教育局批准后组织实施，并向社会公布。</w:t>
      </w:r>
    </w:p>
    <w:p/>
    <w:sectPr>
      <w:footerReference r:id="rId3" w:type="default"/>
      <w:footerReference r:id="rId4" w:type="even"/>
      <w:pgSz w:w="11906" w:h="16838"/>
      <w:pgMar w:top="1588" w:right="1588" w:bottom="1588"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fldChar w:fldCharType="begin"/>
                          </w:r>
                          <w:r>
                            <w:rPr>
                              <w:rFonts w:hint="eastAsia" w:ascii="宋体" w:hAnsi="宋体"/>
                              <w:sz w:val="21"/>
                              <w:szCs w:val="21"/>
                            </w:rPr>
                            <w:instrText xml:space="preserve"> PAGE  \* MERGEFORMAT </w:instrText>
                          </w:r>
                          <w:r>
                            <w:rPr>
                              <w:rFonts w:hint="eastAsia" w:ascii="宋体" w:hAnsi="宋体"/>
                              <w:sz w:val="21"/>
                              <w:szCs w:val="21"/>
                            </w:rPr>
                            <w:fldChar w:fldCharType="separate"/>
                          </w:r>
                          <w:r>
                            <w:rPr>
                              <w:rFonts w:ascii="宋体" w:hAnsi="宋体"/>
                              <w:sz w:val="21"/>
                              <w:szCs w:val="21"/>
                            </w:rPr>
                            <w:t>23</w:t>
                          </w:r>
                          <w:r>
                            <w:rPr>
                              <w:rFonts w:hint="eastAsia" w:ascii="宋体" w:hAnsi="宋体"/>
                              <w:sz w:val="21"/>
                              <w:szCs w:val="21"/>
                            </w:rPr>
                            <w:fldChar w:fldCharType="end"/>
                          </w:r>
                          <w:r>
                            <w:rPr>
                              <w:rFonts w:hint="eastAsia" w:ascii="宋体" w:hAnsi="宋体"/>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fldChar w:fldCharType="begin"/>
                    </w:r>
                    <w:r>
                      <w:rPr>
                        <w:rFonts w:hint="eastAsia" w:ascii="宋体" w:hAnsi="宋体"/>
                        <w:sz w:val="21"/>
                        <w:szCs w:val="21"/>
                      </w:rPr>
                      <w:instrText xml:space="preserve"> PAGE  \* MERGEFORMAT </w:instrText>
                    </w:r>
                    <w:r>
                      <w:rPr>
                        <w:rFonts w:hint="eastAsia" w:ascii="宋体" w:hAnsi="宋体"/>
                        <w:sz w:val="21"/>
                        <w:szCs w:val="21"/>
                      </w:rPr>
                      <w:fldChar w:fldCharType="separate"/>
                    </w:r>
                    <w:r>
                      <w:rPr>
                        <w:rFonts w:ascii="宋体" w:hAnsi="宋体"/>
                        <w:sz w:val="21"/>
                        <w:szCs w:val="21"/>
                      </w:rPr>
                      <w:t>23</w:t>
                    </w:r>
                    <w:r>
                      <w:rPr>
                        <w:rFonts w:hint="eastAsia" w:ascii="宋体" w:hAnsi="宋体"/>
                        <w:sz w:val="21"/>
                        <w:szCs w:val="21"/>
                      </w:rPr>
                      <w:fldChar w:fldCharType="end"/>
                    </w:r>
                    <w:r>
                      <w:rPr>
                        <w:rFonts w:hint="eastAsia" w:ascii="宋体" w:hAnsi="宋体"/>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1"/>
        <w:szCs w:val="21"/>
      </w:rPr>
    </w:pPr>
    <w:r>
      <w:rPr>
        <w:rFonts w:hint="eastAsia"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22</w:t>
    </w:r>
    <w:r>
      <w:rPr>
        <w:rFonts w:ascii="宋体" w:hAnsi="宋体"/>
        <w:sz w:val="21"/>
        <w:szCs w:val="21"/>
        <w:lang w:val="zh-CN"/>
      </w:rPr>
      <w:fldChar w:fldCharType="end"/>
    </w:r>
    <w:r>
      <w:rPr>
        <w:rFonts w:hint="eastAsia" w:ascii="宋体" w:hAnsi="宋体"/>
        <w:sz w:val="21"/>
        <w:szCs w:val="21"/>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N2JjNTM0NzRmOWY5MGZiZTczNGRiNGU3NmUzYTEifQ=="/>
  </w:docVars>
  <w:rsids>
    <w:rsidRoot w:val="00000000"/>
    <w:rsid w:val="5D09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2024-05-20T00:53:04Z</dcterms:created>
  <dc:creator>65167</dc:creator>
  <cp:lastModifiedBy>WPS_1691396791</cp:lastModifiedBy>
  <dcterms:modified xsi:type="dcterms:W3CDTF">2024-05-20T00:54:01Z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0EB48D0B8FD34BBC9E2E36805626DBA6_12</vt:lpwstr>
  </property>
</Properties>
</file>